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0F" w:rsidRDefault="004F410F" w:rsidP="004F4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滨海新区总工会“四送一补”服务职工下基层工作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“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送文体活动”下基层申请表</w:t>
      </w:r>
    </w:p>
    <w:tbl>
      <w:tblPr>
        <w:tblW w:w="8748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1"/>
        <w:gridCol w:w="2406"/>
        <w:gridCol w:w="1899"/>
        <w:gridCol w:w="2482"/>
      </w:tblGrid>
      <w:tr w:rsidR="004F410F" w:rsidTr="00EE2DD8">
        <w:trPr>
          <w:cantSplit/>
          <w:trHeight w:val="411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工会全称</w:t>
            </w:r>
          </w:p>
        </w:tc>
        <w:tc>
          <w:tcPr>
            <w:tcW w:w="67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F410F" w:rsidTr="00EE2DD8">
        <w:trPr>
          <w:cantSplit/>
          <w:trHeight w:val="204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工会类别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4"/>
                <w:szCs w:val="24"/>
              </w:rPr>
              <w:t>□开发区 □街镇 □系统 □直属单位 □500人以上企业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工会主席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计划时间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  <w:trHeight w:val="678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是否联合申报（企业名称）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Calibri" w:cs="宋体" w:hint="eastAsia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4F410F" w:rsidTr="00EE2DD8">
        <w:trPr>
          <w:cantSplit/>
          <w:trHeight w:val="555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活动分组方式</w:t>
            </w:r>
          </w:p>
        </w:tc>
        <w:tc>
          <w:tcPr>
            <w:tcW w:w="6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jc w:val="center"/>
              <w:rPr>
                <w:rFonts w:ascii="仿宋" w:eastAsia="仿宋" w:hAnsi="Calibri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Calibri" w:cs="宋体" w:hint="eastAsia"/>
                <w:color w:val="FF0000"/>
                <w:kern w:val="0"/>
                <w:sz w:val="28"/>
                <w:szCs w:val="28"/>
              </w:rPr>
              <w:t>男子组、女子组/按年龄、性别分组/混合组</w:t>
            </w:r>
          </w:p>
        </w:tc>
      </w:tr>
      <w:tr w:rsidR="004F410F" w:rsidTr="00EE2DD8">
        <w:trPr>
          <w:cantSplit/>
          <w:trHeight w:val="421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奖项设置</w:t>
            </w:r>
          </w:p>
        </w:tc>
        <w:tc>
          <w:tcPr>
            <w:tcW w:w="67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jc w:val="center"/>
              <w:rPr>
                <w:rFonts w:ascii="仿宋" w:eastAsia="仿宋" w:hAnsi="Calibri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Calibri" w:cs="宋体" w:hint="eastAsia"/>
                <w:color w:val="FF0000"/>
                <w:kern w:val="0"/>
                <w:sz w:val="28"/>
                <w:szCs w:val="28"/>
              </w:rPr>
              <w:t>各组前六名、团体前六名、精神文明奖等</w:t>
            </w:r>
          </w:p>
        </w:tc>
      </w:tr>
      <w:tr w:rsidR="004F410F" w:rsidTr="00EE2DD8">
        <w:trPr>
          <w:cantSplit/>
          <w:trHeight w:val="408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jc w:val="center"/>
              <w:rPr>
                <w:rFonts w:ascii="仿宋" w:eastAsia="仿宋" w:hAnsi="Calibri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Calibri" w:cs="宋体" w:hint="eastAsia"/>
                <w:b/>
                <w:kern w:val="0"/>
                <w:sz w:val="28"/>
                <w:szCs w:val="28"/>
              </w:rPr>
              <w:t>活动计划</w:t>
            </w:r>
          </w:p>
        </w:tc>
      </w:tr>
      <w:tr w:rsidR="004F410F" w:rsidTr="00EE2DD8">
        <w:trPr>
          <w:cantSplit/>
          <w:trHeight w:val="2604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为提高区域职工凝聚力，丰富职工业余文化生活，增强员工身体素质，促进企业之间的沟通协作，特申请举办本次XXXX。</w:t>
            </w:r>
          </w:p>
          <w:p w:rsidR="004F410F" w:rsidRDefault="004F410F" w:rsidP="00EE2DD8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 xml:space="preserve">    本次活动预计参与人数300人，其中男职工175人，女职工125人；</w:t>
            </w:r>
          </w:p>
          <w:p w:rsidR="004F410F" w:rsidRDefault="004F410F" w:rsidP="00EE2DD8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 xml:space="preserve">    本次活动拟定奖励人数/人次为90人，根据项目不同设置奖项（奖励人数</w:t>
            </w:r>
            <w:r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，不得超过参赛人数的</w:t>
            </w:r>
            <w:r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30</w:t>
            </w:r>
            <w:r>
              <w:rPr>
                <w:rFonts w:ascii="宋体" w:eastAsia="宋体" w:hAnsi="宋体" w:cs="Times New Roman"/>
                <w:color w:val="FF000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>，可设置普惠奖）；</w:t>
            </w:r>
          </w:p>
          <w:p w:rsidR="004F410F" w:rsidRDefault="004F410F" w:rsidP="00EE2DD8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 xml:space="preserve">    本次活动场地为可容纳300人室外田径场；</w:t>
            </w:r>
          </w:p>
          <w:p w:rsidR="004F410F" w:rsidRDefault="004F410F" w:rsidP="00EE2DD8">
            <w:pPr>
              <w:adjustRightInd w:val="0"/>
              <w:snapToGrid w:val="0"/>
              <w:jc w:val="left"/>
              <w:rPr>
                <w:rFonts w:ascii="仿宋" w:eastAsia="仿宋" w:hAnsi="Calibri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FF0000"/>
                <w:sz w:val="24"/>
                <w:szCs w:val="24"/>
              </w:rPr>
              <w:t xml:space="preserve">    本次活动总预算为5万元整。</w:t>
            </w:r>
          </w:p>
        </w:tc>
      </w:tr>
      <w:tr w:rsidR="004F410F" w:rsidTr="00EE2DD8">
        <w:trPr>
          <w:cantSplit/>
          <w:trHeight w:val="156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b/>
                <w:kern w:val="0"/>
                <w:sz w:val="28"/>
                <w:szCs w:val="28"/>
              </w:rPr>
              <w:t>滨海新区总工会审批意见</w:t>
            </w:r>
          </w:p>
        </w:tc>
      </w:tr>
      <w:tr w:rsidR="004F410F" w:rsidTr="00EE2DD8">
        <w:trPr>
          <w:cantSplit/>
          <w:trHeight w:val="1722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</w:tbl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仿宋" w:eastAsia="仿宋" w:hAnsi="Calibri" w:cs="宋体"/>
          <w:color w:val="000000"/>
          <w:kern w:val="0"/>
          <w:sz w:val="28"/>
          <w:szCs w:val="28"/>
        </w:rPr>
      </w:pP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单位工会盖章：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ind w:firstLine="4162"/>
        <w:jc w:val="left"/>
        <w:rPr>
          <w:rFonts w:ascii="仿宋" w:eastAsia="仿宋" w:hAnsi="Calibri" w:cs="宋体"/>
          <w:color w:val="000000"/>
          <w:kern w:val="0"/>
          <w:sz w:val="28"/>
          <w:szCs w:val="28"/>
        </w:rPr>
      </w:pP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填表日期：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 xml:space="preserve">  年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日</w:t>
      </w:r>
    </w:p>
    <w:p w:rsidR="004F410F" w:rsidRDefault="004F410F" w:rsidP="004F4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滨海新区总工会“四送一补”服务职工下基层工作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“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送教育培训”下基层申请表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W w:w="8748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1"/>
        <w:gridCol w:w="1985"/>
        <w:gridCol w:w="2126"/>
        <w:gridCol w:w="2676"/>
      </w:tblGrid>
      <w:tr w:rsidR="004F410F" w:rsidTr="00EE2DD8">
        <w:trPr>
          <w:cantSplit/>
          <w:trHeight w:val="411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工会全称</w:t>
            </w:r>
          </w:p>
        </w:tc>
        <w:tc>
          <w:tcPr>
            <w:tcW w:w="67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F410F" w:rsidTr="00EE2DD8">
        <w:trPr>
          <w:cantSplit/>
          <w:trHeight w:val="204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工会类别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4"/>
                <w:szCs w:val="24"/>
              </w:rPr>
              <w:t>□开发区 □街镇 □系统 □直属单位 □500人以上企业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工会主席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  <w:trHeight w:val="604"/>
        </w:trPr>
        <w:tc>
          <w:tcPr>
            <w:tcW w:w="196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培训计划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4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10F" w:rsidRDefault="004F410F" w:rsidP="00EE2DD8"/>
        </w:tc>
      </w:tr>
      <w:tr w:rsidR="004F410F" w:rsidTr="00EE2DD8">
        <w:trPr>
          <w:cantSplit/>
          <w:trHeight w:val="552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10F" w:rsidRDefault="004F410F" w:rsidP="00EE2DD8"/>
        </w:tc>
      </w:tr>
      <w:tr w:rsidR="004F410F" w:rsidTr="00EE2DD8">
        <w:trPr>
          <w:cantSplit/>
          <w:trHeight w:val="551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4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10F" w:rsidRDefault="004F410F" w:rsidP="00EE2DD8"/>
        </w:tc>
      </w:tr>
      <w:tr w:rsidR="004F410F" w:rsidTr="00EE2DD8">
        <w:trPr>
          <w:cantSplit/>
          <w:trHeight w:val="554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课次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10F" w:rsidRDefault="004F410F" w:rsidP="00EE2DD8"/>
        </w:tc>
      </w:tr>
      <w:tr w:rsidR="004F410F" w:rsidTr="00EE2DD8">
        <w:trPr>
          <w:cantSplit/>
          <w:trHeight w:val="563"/>
        </w:trPr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场地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10F" w:rsidRDefault="004F410F" w:rsidP="00EE2DD8"/>
        </w:tc>
      </w:tr>
      <w:tr w:rsidR="004F410F" w:rsidTr="00EE2DD8">
        <w:trPr>
          <w:cantSplit/>
          <w:trHeight w:val="557"/>
        </w:trPr>
        <w:tc>
          <w:tcPr>
            <w:tcW w:w="1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具体地点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10F" w:rsidRDefault="004F410F" w:rsidP="00EE2DD8"/>
        </w:tc>
      </w:tr>
      <w:tr w:rsidR="004F410F" w:rsidTr="00EE2DD8">
        <w:trPr>
          <w:cantSplit/>
          <w:trHeight w:val="1411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实施方案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10F" w:rsidRDefault="004F410F" w:rsidP="00EE2DD8"/>
        </w:tc>
      </w:tr>
      <w:tr w:rsidR="004F410F" w:rsidTr="00EE2DD8">
        <w:trPr>
          <w:cantSplit/>
          <w:trHeight w:val="1496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滨海新区总工会审批意见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10F" w:rsidRDefault="004F410F" w:rsidP="00EE2DD8"/>
        </w:tc>
      </w:tr>
    </w:tbl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ind w:firstLine="4162"/>
        <w:jc w:val="left"/>
        <w:rPr>
          <w:rFonts w:ascii="仿宋" w:eastAsia="仿宋" w:hAnsi="Calibri" w:cs="宋体"/>
          <w:color w:val="000000"/>
          <w:kern w:val="0"/>
          <w:sz w:val="28"/>
          <w:szCs w:val="28"/>
        </w:rPr>
      </w:pP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ind w:firstLine="41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单位工会盖章：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ind w:firstLine="41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填表日期：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 xml:space="preserve">  年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日</w:t>
      </w:r>
    </w:p>
    <w:p w:rsidR="004F410F" w:rsidRDefault="004F410F" w:rsidP="004F4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滨海新区总工会“四送一补”服务职工下基层工作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“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送文艺演出”下基层申请表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W w:w="8748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1"/>
        <w:gridCol w:w="1418"/>
        <w:gridCol w:w="567"/>
        <w:gridCol w:w="708"/>
        <w:gridCol w:w="1418"/>
        <w:gridCol w:w="1417"/>
        <w:gridCol w:w="1259"/>
      </w:tblGrid>
      <w:tr w:rsidR="004F410F" w:rsidTr="00EE2DD8">
        <w:trPr>
          <w:cantSplit/>
          <w:trHeight w:val="411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工会全称</w:t>
            </w:r>
          </w:p>
        </w:tc>
        <w:tc>
          <w:tcPr>
            <w:tcW w:w="67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F410F" w:rsidTr="00EE2DD8">
        <w:trPr>
          <w:cantSplit/>
          <w:trHeight w:val="204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工会类别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4"/>
                <w:szCs w:val="24"/>
              </w:rPr>
              <w:t>□开发区 □街镇 □系统 □直属单位 □500人以上企业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工会主席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7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计划时间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  <w:trHeight w:val="252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678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4"/>
                <w:szCs w:val="24"/>
              </w:rPr>
              <w:t>□整场演出 □小分队演出</w:t>
            </w: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  <w:trHeight w:val="180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需求内容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独唱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歌舞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器乐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曲艺</w:t>
            </w:r>
          </w:p>
        </w:tc>
      </w:tr>
      <w:tr w:rsidR="004F410F" w:rsidTr="00EE2DD8">
        <w:trPr>
          <w:cantSplit/>
          <w:trHeight w:val="228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需求数量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F410F" w:rsidTr="00EE2DD8">
        <w:trPr>
          <w:cantSplit/>
          <w:trHeight w:val="2395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活动简介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F410F" w:rsidTr="00EE2DD8">
        <w:trPr>
          <w:cantSplit/>
          <w:trHeight w:val="1976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滨海新区总工会审批意见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F410F" w:rsidRDefault="004F410F" w:rsidP="004F410F">
      <w:pPr>
        <w:widowControl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ind w:firstLine="41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单位工会盖章：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ind w:firstLine="4162"/>
        <w:jc w:val="left"/>
        <w:rPr>
          <w:rFonts w:ascii="仿宋" w:eastAsia="仿宋" w:hAnsi="Calibri" w:cs="宋体"/>
          <w:color w:val="000000"/>
          <w:kern w:val="0"/>
          <w:sz w:val="28"/>
          <w:szCs w:val="28"/>
        </w:rPr>
      </w:pP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填表日期：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 xml:space="preserve">  年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日</w:t>
      </w:r>
    </w:p>
    <w:p w:rsidR="004F410F" w:rsidRDefault="004F410F" w:rsidP="004F4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滨海新区总工会“四送一补”服务职工下基层工作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“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送品牌扶持”下基层申请表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W w:w="8748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1"/>
        <w:gridCol w:w="1985"/>
        <w:gridCol w:w="2126"/>
        <w:gridCol w:w="2676"/>
      </w:tblGrid>
      <w:tr w:rsidR="004F410F" w:rsidTr="00EE2DD8">
        <w:trPr>
          <w:cantSplit/>
          <w:trHeight w:val="411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工会全称</w:t>
            </w:r>
          </w:p>
        </w:tc>
        <w:tc>
          <w:tcPr>
            <w:tcW w:w="67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F410F" w:rsidTr="00EE2DD8">
        <w:trPr>
          <w:cantSplit/>
          <w:trHeight w:val="204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工会类别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4"/>
                <w:szCs w:val="24"/>
              </w:rPr>
              <w:t>□开发区 □街镇 □系统 □直属单位 □500人以上企业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工会主席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7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计划时间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Calibri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4F410F" w:rsidTr="00EE2DD8">
        <w:trPr>
          <w:cantSplit/>
          <w:trHeight w:val="252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67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F410F" w:rsidTr="00EE2DD8">
        <w:trPr>
          <w:cantSplit/>
          <w:trHeight w:val="384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活动预算（元）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补贴金额（元）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4F410F" w:rsidTr="00EE2DD8">
        <w:trPr>
          <w:cantSplit/>
          <w:trHeight w:val="3396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品牌项目简介及拓展计划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F410F" w:rsidTr="00EE2DD8">
        <w:trPr>
          <w:cantSplit/>
          <w:trHeight w:val="1976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滨海新区总工会审批意见</w:t>
            </w:r>
          </w:p>
        </w:tc>
        <w:tc>
          <w:tcPr>
            <w:tcW w:w="6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10F" w:rsidRDefault="004F410F" w:rsidP="00EE2DD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Calibri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ind w:firstLine="4162"/>
        <w:jc w:val="left"/>
        <w:rPr>
          <w:rFonts w:ascii="仿宋" w:eastAsia="仿宋" w:hAnsi="Calibri" w:cs="宋体"/>
          <w:color w:val="000000"/>
          <w:kern w:val="0"/>
          <w:sz w:val="28"/>
          <w:szCs w:val="28"/>
        </w:rPr>
      </w:pP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ind w:firstLine="4162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单位工会盖章：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ind w:firstLine="4162"/>
        <w:jc w:val="left"/>
        <w:rPr>
          <w:rFonts w:ascii="仿宋" w:eastAsia="仿宋" w:hAnsi="Calibri" w:cs="宋体"/>
          <w:color w:val="000000"/>
          <w:kern w:val="0"/>
          <w:sz w:val="28"/>
          <w:szCs w:val="28"/>
        </w:rPr>
      </w:pP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填表日期：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 xml:space="preserve">  年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Calibri" w:cs="宋体" w:hint="eastAsia"/>
          <w:color w:val="000000"/>
          <w:kern w:val="0"/>
          <w:sz w:val="28"/>
          <w:szCs w:val="28"/>
        </w:rPr>
        <w:t>日</w:t>
      </w:r>
    </w:p>
    <w:p w:rsidR="004F410F" w:rsidRDefault="004F410F" w:rsidP="004F4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附件5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滨海新区总工会“四送一补”服务职工下基层工作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“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送文体活动”下基层服务项目表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tbl>
      <w:tblPr>
        <w:tblStyle w:val="1"/>
        <w:tblW w:w="8296" w:type="dxa"/>
        <w:tblLayout w:type="fixed"/>
        <w:tblLook w:val="04A0"/>
      </w:tblPr>
      <w:tblGrid>
        <w:gridCol w:w="1413"/>
        <w:gridCol w:w="2650"/>
        <w:gridCol w:w="1308"/>
        <w:gridCol w:w="2925"/>
      </w:tblGrid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序号</w:t>
            </w:r>
          </w:p>
        </w:tc>
        <w:tc>
          <w:tcPr>
            <w:tcW w:w="2650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项目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序号</w:t>
            </w:r>
          </w:p>
        </w:tc>
        <w:tc>
          <w:tcPr>
            <w:tcW w:w="2925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项目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羽毛球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15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跳棋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2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乒乓球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16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桥牌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3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足球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17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华牌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4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篮球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18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广播体操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5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气排球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19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太极八法五步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6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台球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20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健身操舞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7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毽球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21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体育舞蹈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8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跳绳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22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定向跑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9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田径类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23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轮滑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10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游泳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24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骑行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11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趣味运动会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25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钓鱼</w:t>
            </w:r>
          </w:p>
        </w:tc>
      </w:tr>
      <w:tr w:rsidR="004F410F" w:rsidTr="00EE2DD8"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12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中国象棋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26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摄影</w:t>
            </w:r>
          </w:p>
        </w:tc>
      </w:tr>
      <w:tr w:rsidR="004F410F" w:rsidTr="00EE2DD8">
        <w:trPr>
          <w:trHeight w:val="312"/>
        </w:trPr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13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国际象棋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27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演讲</w:t>
            </w:r>
          </w:p>
        </w:tc>
      </w:tr>
      <w:tr w:rsidR="004F410F" w:rsidTr="00EE2DD8">
        <w:trPr>
          <w:trHeight w:val="300"/>
        </w:trPr>
        <w:tc>
          <w:tcPr>
            <w:tcW w:w="1413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14</w:t>
            </w:r>
          </w:p>
        </w:tc>
        <w:tc>
          <w:tcPr>
            <w:tcW w:w="2650" w:type="dxa"/>
            <w:vAlign w:val="center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围棋</w:t>
            </w:r>
          </w:p>
        </w:tc>
        <w:tc>
          <w:tcPr>
            <w:tcW w:w="1308" w:type="dxa"/>
          </w:tcPr>
          <w:p w:rsidR="004F410F" w:rsidRDefault="004F410F" w:rsidP="00EE2DD8">
            <w:pPr>
              <w:jc w:val="center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28</w:t>
            </w:r>
          </w:p>
        </w:tc>
        <w:tc>
          <w:tcPr>
            <w:tcW w:w="2925" w:type="dxa"/>
          </w:tcPr>
          <w:p w:rsidR="004F410F" w:rsidRDefault="004F410F" w:rsidP="00EE2DD8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 w:hint="eastAsia"/>
                <w:sz w:val="30"/>
                <w:szCs w:val="30"/>
              </w:rPr>
              <w:t>征文</w:t>
            </w:r>
          </w:p>
        </w:tc>
      </w:tr>
    </w:tbl>
    <w:p w:rsidR="004F410F" w:rsidRDefault="004F410F" w:rsidP="004F410F"/>
    <w:p w:rsidR="004F410F" w:rsidRDefault="004F410F" w:rsidP="004F410F">
      <w:pPr>
        <w:rPr>
          <w:rFonts w:ascii="仿宋_GB2312" w:eastAsia="仿宋_GB2312"/>
          <w:sz w:val="32"/>
          <w:szCs w:val="32"/>
        </w:rPr>
      </w:pPr>
    </w:p>
    <w:p w:rsidR="004F410F" w:rsidRDefault="004F410F" w:rsidP="004F41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附件6</w:t>
      </w:r>
    </w:p>
    <w:p w:rsidR="004F410F" w:rsidRDefault="004F410F" w:rsidP="004F410F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滨海新区总工会“四送一补”服务职工下基层工作</w:t>
      </w:r>
    </w:p>
    <w:p w:rsidR="004F410F" w:rsidRDefault="004F410F" w:rsidP="004F410F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“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送教育培训”下基层服务课程表</w:t>
      </w:r>
    </w:p>
    <w:p w:rsidR="004F410F" w:rsidRDefault="004F410F" w:rsidP="004F410F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tbl>
      <w:tblPr>
        <w:tblpPr w:leftFromText="180" w:rightFromText="180" w:vertAnchor="text" w:tblpXSpec="right" w:tblpY="1"/>
        <w:tblOverlap w:val="never"/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708"/>
        <w:gridCol w:w="1134"/>
        <w:gridCol w:w="709"/>
        <w:gridCol w:w="709"/>
        <w:gridCol w:w="5103"/>
      </w:tblGrid>
      <w:tr w:rsidR="004F410F" w:rsidTr="00EE2DD8">
        <w:trPr>
          <w:trHeight w:val="69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</w:t>
            </w: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</w:t>
            </w: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人员规模（人）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课程内容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政策宣讲类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理论宣讲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0F" w:rsidRDefault="004F410F" w:rsidP="00EE2DD8">
            <w:pPr>
              <w:spacing w:line="5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按照市、区委理论宣讲要求开展专题基层宣讲</w:t>
            </w:r>
          </w:p>
        </w:tc>
      </w:tr>
      <w:tr w:rsidR="004F410F" w:rsidTr="00EE2DD8">
        <w:trPr>
          <w:trHeight w:val="1292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职业技能类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演讲与口才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“打造你的声音气质”课程，将从演讲心理入手，全面解析和传授有关：演讲准备、受众分析、表达技巧、声音魅力、演讲礼仪等内容，令学员快速提升演讲与口才交流技能。</w:t>
            </w:r>
          </w:p>
        </w:tc>
      </w:tr>
      <w:tr w:rsidR="004F410F" w:rsidTr="00EE2DD8">
        <w:trPr>
          <w:trHeight w:val="1292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公文写作</w:t>
            </w: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一点通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认识公文，掌握公文概念、特点、种类、格式；识别提升公文写作水平的方法与技巧；掌握指挥性公文、报请性公文、知照性公文等常用公文的写作要领。</w:t>
            </w:r>
          </w:p>
        </w:tc>
      </w:tr>
      <w:tr w:rsidR="004F410F" w:rsidTr="00EE2DD8">
        <w:trPr>
          <w:trHeight w:val="334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计算机办公实操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Word专题：内容、高效、长文档。</w:t>
            </w:r>
          </w:p>
        </w:tc>
      </w:tr>
      <w:tr w:rsidR="004F410F" w:rsidTr="00EE2DD8">
        <w:trPr>
          <w:trHeight w:val="39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Excel专题：数据库、图表、计算、函数。</w:t>
            </w:r>
          </w:p>
        </w:tc>
      </w:tr>
      <w:tr w:rsidR="004F410F" w:rsidTr="00EE2DD8">
        <w:trPr>
          <w:trHeight w:val="304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PPT专题：结构、动态。</w:t>
            </w:r>
          </w:p>
        </w:tc>
      </w:tr>
      <w:tr w:rsidR="004F410F" w:rsidTr="00EE2DD8">
        <w:trPr>
          <w:trHeight w:val="1928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社交文化与礼仪——社交篇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交与礼仪的关系（黄金印象、言语沟通、心灵营养）；外正于形——专业形象：仪容、仪表礼仪规范、服饰搭配；沟通于言——语言沟通：沟通的技巧——说的“艺术”、沟通的技巧——听的“技巧”、看的“要领”；习惯于心——内在营养，阳光的心态和对职业的幸福感。</w:t>
            </w:r>
          </w:p>
        </w:tc>
      </w:tr>
      <w:tr w:rsidR="004F410F" w:rsidTr="00EE2DD8">
        <w:trPr>
          <w:trHeight w:val="1045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社交文化与礼仪——接待篇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spacing w:line="500" w:lineRule="exact"/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0F" w:rsidRDefault="004F410F" w:rsidP="00EE2DD8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人际交往中的心理效应与礼仪、握手礼仪、名片礼仪、电话礼仪、邮件礼仪、接待礼仪、乘车礼仪、餐饮礼仪、餐桌礼仪。</w:t>
            </w:r>
          </w:p>
        </w:tc>
      </w:tr>
      <w:tr w:rsidR="004F410F" w:rsidTr="00EE2DD8">
        <w:trPr>
          <w:trHeight w:val="1928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心理成长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4学时/每个专题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专题一：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让沟通健康起来，改善工作沟通模式</w:t>
            </w:r>
          </w:p>
          <w:p w:rsidR="004F410F" w:rsidRDefault="004F410F" w:rsidP="00EE2DD8">
            <w:pPr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专题二：</w:t>
            </w:r>
            <w:r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让成就发挥出来，发掘员工自我价值感</w:t>
            </w:r>
          </w:p>
          <w:p w:rsidR="004F410F" w:rsidRDefault="004F410F" w:rsidP="00EE2DD8">
            <w:pPr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专题三：让情绪放松起来，舒缓工作压力</w:t>
            </w:r>
          </w:p>
          <w:p w:rsidR="004F410F" w:rsidRDefault="004F410F" w:rsidP="00EE2DD8">
            <w:pPr>
              <w:rPr>
                <w:rFonts w:asciiTheme="minorEastAsia" w:hAnsiTheme="minorEastAsia" w:cs="仿宋_GB2312"/>
                <w:color w:val="000000" w:themeColor="text1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专题四：让工作高效起来，提高员工工作效率和时间效率</w:t>
            </w:r>
          </w:p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szCs w:val="21"/>
              </w:rPr>
              <w:t>专题五：让工作快乐起来，提升员工人际亲和力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新媒体技术在会议组织中的应用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1．移动设备组织会场互动 如签到，弹幕交流，微信墙统计，抽奖等环节。</w:t>
            </w:r>
          </w:p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2．搜集会议数据反馈，如电子问卷调查，现场测试数据分析等。</w:t>
            </w:r>
          </w:p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3．手机传屏现场展示。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微视频的设计与制作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1．微视频设计理念。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br/>
              <w:t>2．微视频制作方法。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br/>
              <w:t>3．微视频在具体工作中的应用方式。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br/>
              <w:t>4．录制视频设备介绍。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4学时/每个专题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专题一：“</w:t>
            </w:r>
            <w:r>
              <w:rPr>
                <w:rFonts w:hint="eastAsia"/>
                <w:color w:val="000000" w:themeColor="text1"/>
              </w:rPr>
              <w:t>1+1</w:t>
            </w:r>
            <w:r>
              <w:rPr>
                <w:rFonts w:hint="eastAsia"/>
                <w:color w:val="000000" w:themeColor="text1"/>
              </w:rPr>
              <w:t>＞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”高效组织的原则和方法</w:t>
            </w:r>
          </w:p>
          <w:p w:rsidR="004F410F" w:rsidRDefault="004F410F" w:rsidP="00EE2D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专题二：三顾茅庐求贤才，胜任素质模型的构建与应用</w:t>
            </w:r>
          </w:p>
          <w:p w:rsidR="004F410F" w:rsidRDefault="004F410F" w:rsidP="00EE2D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专题三：用人：梧桐树引来金凤凰，绩效管理</w:t>
            </w:r>
          </w:p>
          <w:p w:rsidR="004F410F" w:rsidRDefault="004F410F" w:rsidP="00EE2DD8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专题四：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育人：扶上马，送一程  高效培训的原则和方法</w:t>
            </w:r>
          </w:p>
          <w:p w:rsidR="004F410F" w:rsidRDefault="004F410F" w:rsidP="00EE2DD8">
            <w:pPr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专题五：</w:t>
            </w:r>
            <w:r>
              <w:rPr>
                <w:rFonts w:hint="eastAsia"/>
                <w:color w:val="000000" w:themeColor="text1"/>
              </w:rPr>
              <w:t>留人：心心相印高效薪酬设计</w:t>
            </w:r>
          </w:p>
          <w:p w:rsidR="004F410F" w:rsidRDefault="004F410F" w:rsidP="00EE2D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专题六：现代员工关系构建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职业化建设类</w:t>
            </w: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职场有效沟通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沟通，它是一种能力，并不是一种本能。它不是天生具备的，而是一个需要我们后天培养的，需要我们去努力学习的，努力经营的。随着沟通时代的来临，学习沟通技巧，能够让我们每一个人都更具有影响力。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有效倾听与表达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通过改善发声提高表达能力清晰有效倾听的障碍改善倾听技巧,成为沟通“倾听”高手。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性格分析与解读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读懂自己才知道怎样生活，怎样独处，才能不浪费自己的生命；读懂他人才能与他们和谐友爱，营造欢乐的氛围；生活中需要我们更用心的品读，更深入的探索，才不会有那么多的误会和莽撞。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有效的时间管理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学习通过事先规划和运用一定的技巧、方法与工具实现对时间的灵活以及有效运用，从而实现个人或组织的既定目标。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情商助力职场规划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了解自己的主要性格及情感驱动特征，优势及需要提高之处。学习实用情商管理步骤。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情商训练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情商高低是一个决定个人成功与发展最核心、最关键的因素，提升情商提升个人领导力,这是一种特殊的人际魅力。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道德经与个人休养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分享历史人物案例，理解德行应用对个人成长及企业发展的重要性。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思维导图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学习思维导图的工具应用，帮助员工理解企业战略提升工作效率。</w:t>
            </w:r>
          </w:p>
        </w:tc>
      </w:tr>
      <w:tr w:rsidR="004F410F" w:rsidTr="00EE2DD8">
        <w:trPr>
          <w:trHeight w:val="259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突发事件的应对与处理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应对各种危机情景所进行的规划决策,动态调整,化解处理，活动过程,其目的在于消除或降低危机所带来的威胁和损失。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有效表达的语言艺术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学会语言表达能力 。 在工作中主持会议,上传下达工作指令,接待来访,参加社交活动,发表演讲和个别交谈都需要语言表达能力。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压力与情绪管理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学习如何正确认识压力来源，梳理树立健康情绪。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职场健康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学习几种办公室的健康保健方法提升工作更有效率。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80-90后员工管理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新生代的成长为企业带来活力，同时逼迫企业管理者也要与时俱进的，本课程帮助您更好对年轻人进行管理。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体验式</w:t>
            </w: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团队建设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体验什么是团队、如何融入团队、团队中的角色认知。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Excel办公应用实务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掌握Excel在财务，人事，销售及其他管理工作中的大量应用和高级技术，提高Excel使用水平。 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实用的公文表达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了解和熟悉公文写作的相关知识，提高公文写作水平。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PPT制作技巧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助力学员在短时间内成为PPT高手，使没有美术基础和设计功底的学员也能够快速掌握PPT设计美化要领，做出高大上的PPT作品，并传授商务演示的大师级绝招，助力学员实现精彩的PPT商务演示。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微信公众号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学习了解微信功能及小程序应用，助力企业推广及信息发布。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色彩与妆容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掌握色彩基础知识、搭配方法、职场、休闲等着妆要点。</w:t>
            </w:r>
          </w:p>
        </w:tc>
      </w:tr>
      <w:tr w:rsidR="004F410F" w:rsidTr="00EE2DD8">
        <w:trPr>
          <w:trHeight w:val="592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优雅与干练兼修的职场形象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修炼优雅的个人魅力，塑造名媛气质。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技术技能类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电 工</w:t>
            </w: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（低压）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80学时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通过学习安全知识、低压电器、照明电路、电力线路、常用设备、防电、电气管理等，可以从事电工工作。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叉 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80学时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通过学习法律法规、车辆知识、作业安全、维修保养等，可以熟练操控叉车。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电 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80学时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通过学习安全法规、切割基础、安全用电、劳动保护、气割技术等，可以从事焊工工作。</w:t>
            </w:r>
          </w:p>
        </w:tc>
      </w:tr>
      <w:tr w:rsidR="004F410F" w:rsidTr="00EE2DD8">
        <w:trPr>
          <w:trHeight w:val="523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加工中心</w:t>
            </w: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（钳铣工）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120</w:t>
            </w: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学习加工中心基本知识和操作技能。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登高作业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40学时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通过学习安全知识、高工作业、现场管理、设备使用、职业健康等，可以从事登高工作。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起重指挥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40学时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起重及通用部件基本知识、安全防护、安全技术，电气安全与登高作业及防火知识。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制冷与空调运行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40学时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通过学习安全知识、制冷基础、空调系统、冷库运行等，可以从事制冷工作。</w:t>
            </w:r>
          </w:p>
        </w:tc>
      </w:tr>
      <w:tr w:rsidR="004F410F" w:rsidTr="00EE2DD8">
        <w:trPr>
          <w:trHeight w:val="666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安全员管理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16学时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进行岗位安全操作规程和安全操作技能的教育和培训。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劳动关系协调员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32学时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学习管理劳动合同、参与集体协商、促进劳资沟通、预防与处理劳动争议等协调劳动关系等内容。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茶评员、茶艺师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32学时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了解几大茶类，学习茶的品评方法和技巧。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应急救助员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32学时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学习安全应急知识和技巧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职工权益保护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学会通过法律手段保护自身合法权益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压力与情绪管理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学会心理减压，可以在工作生活中灵活运用。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职场（商务）礼仪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学会</w:t>
            </w:r>
            <w:r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仪表礼仪，言谈举止，书信来往，</w:t>
            </w:r>
            <w:hyperlink r:id="rId4" w:tgtFrame="_blank" w:history="1">
              <w:r>
                <w:rPr>
                  <w:rFonts w:asciiTheme="majorEastAsia" w:eastAsiaTheme="majorEastAsia" w:hAnsiTheme="majorEastAsia" w:cs="宋体"/>
                  <w:color w:val="000000" w:themeColor="text1"/>
                  <w:kern w:val="0"/>
                  <w:szCs w:val="21"/>
                </w:rPr>
                <w:t>电话沟通</w:t>
              </w:r>
            </w:hyperlink>
            <w:r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  <w:t>等技巧，从商务活动的场合又可以分为办公礼仪，宴会礼仪，迎宾礼仪等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内容。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时间管理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用技巧、技术和工具帮助我们完成工作，实现目标。时间管理方法并不是要把所有事情做完，而是更有效的运用时间。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目标与计划管理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用技巧、技术和工具帮助我们完成工作，实现目标。时间管理方法并不是要把所有事情做完，而是更有效的运用时间。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学习与创新思维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以新颖独创的方法解决问题的思维过程，通过这种思维能突破常规思维的界限，以超常规甚至反常规的方法、视角去思考问题，提出与众不同的解决方案</w:t>
            </w: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个人执行力障碍分析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员工能够按质按量、一丝不苟地做好上级交待的工作，衡量的基本标准是提供了上级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客户或公司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满意的结果。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制定个人工作计划技巧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可以使一个人的</w:t>
            </w: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工作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质量得以提高，在</w:t>
            </w: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个人发展之路上走得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更好的</w:t>
            </w:r>
            <w:hyperlink r:id="rId5" w:tgtFrame="_blank" w:history="1">
              <w:r>
                <w:rPr>
                  <w:color w:val="000000" w:themeColor="text1"/>
                  <w:szCs w:val="21"/>
                </w:rPr>
                <w:t>工具</w:t>
              </w:r>
            </w:hyperlink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。个人计划可以使我们在规划</w:t>
            </w: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工作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的同时可以更理性的思考自己的未来。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项目管理思维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项目的管理者，在有限的资源约束下，运用系统的观点、方法和理论，对项目涉及的全部工作进行有效地管理。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跨部门沟通改善与技巧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通过团队训练与互动体验，与企业的管理人员共同探求跨部门问题的解决之道，从而提升企业运作效率，增强企业的凝聚力。</w:t>
            </w:r>
          </w:p>
        </w:tc>
      </w:tr>
      <w:tr w:rsidR="004F410F" w:rsidTr="00EE2DD8">
        <w:trPr>
          <w:trHeight w:val="401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角色思维与工作能力修炼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正确认知自己的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知识、技能及行为是否能够配合其工作。工作能力就是一个人是否有适合的能力担任一个职位。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职场精英演讲与口才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学会</w:t>
            </w:r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在公众场合，以有声语言为主要手段，以体态语言为辅助手段，针对某个具体问题，</w:t>
            </w:r>
            <w:hyperlink r:id="rId6" w:tgtFrame="_blank" w:history="1">
              <w:r>
                <w:rPr>
                  <w:color w:val="000000" w:themeColor="text1"/>
                  <w:szCs w:val="21"/>
                </w:rPr>
                <w:t>鲜明</w:t>
              </w:r>
            </w:hyperlink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、完整地发表自己的见解和主张，阐明事理或抒发情感，进行宣传鼓动的一种</w:t>
            </w:r>
            <w:hyperlink r:id="rId7" w:tgtFrame="_blank" w:history="1">
              <w:r>
                <w:rPr>
                  <w:color w:val="000000" w:themeColor="text1"/>
                  <w:szCs w:val="21"/>
                </w:rPr>
                <w:t>语言交际</w:t>
              </w:r>
            </w:hyperlink>
            <w:r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活动。</w:t>
            </w:r>
          </w:p>
        </w:tc>
      </w:tr>
      <w:tr w:rsidR="004F410F" w:rsidTr="00EE2DD8">
        <w:trPr>
          <w:trHeight w:val="289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W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ord提升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4学时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tabs>
                <w:tab w:val="left" w:pos="709"/>
              </w:tabs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化繁为简Word专业文档制作技巧。</w:t>
            </w:r>
          </w:p>
        </w:tc>
      </w:tr>
      <w:tr w:rsidR="004F410F" w:rsidTr="00EE2DD8">
        <w:trPr>
          <w:trHeight w:val="254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Excel提升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tabs>
                <w:tab w:val="left" w:pos="709"/>
              </w:tabs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Excel商务数据处理与统计分析。</w:t>
            </w:r>
          </w:p>
        </w:tc>
      </w:tr>
      <w:tr w:rsidR="004F410F" w:rsidTr="00EE2DD8">
        <w:trPr>
          <w:trHeight w:val="30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PPT提升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tabs>
                <w:tab w:val="left" w:pos="709"/>
              </w:tabs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PowerPoint专业精美制作与演示。</w:t>
            </w:r>
          </w:p>
        </w:tc>
      </w:tr>
      <w:tr w:rsidR="004F410F" w:rsidTr="00EE2DD8">
        <w:trPr>
          <w:trHeight w:val="234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化妆技巧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学习职场化妆技巧。</w:t>
            </w:r>
          </w:p>
        </w:tc>
      </w:tr>
      <w:tr w:rsidR="004F410F" w:rsidTr="00EE2DD8">
        <w:trPr>
          <w:trHeight w:val="31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花艺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学习插花技巧、花材养护。</w:t>
            </w:r>
          </w:p>
        </w:tc>
      </w:tr>
      <w:tr w:rsidR="004F410F" w:rsidTr="00EE2DD8">
        <w:trPr>
          <w:trHeight w:val="585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4学时/每个专题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基础班：了解几大茶，学习茶的冲泡技巧。</w:t>
            </w:r>
          </w:p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研修班：学习六大茶的审评。</w:t>
            </w:r>
          </w:p>
        </w:tc>
      </w:tr>
      <w:tr w:rsidR="004F410F" w:rsidTr="00EE2DD8">
        <w:trPr>
          <w:trHeight w:val="282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烘焙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学习简单常用的烘焙方法。</w:t>
            </w:r>
          </w:p>
        </w:tc>
      </w:tr>
      <w:tr w:rsidR="004F410F" w:rsidTr="00EE2DD8">
        <w:trPr>
          <w:trHeight w:val="585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了解吉他的构造、各部位的名称；学会认识和弦图及六线谱；学会一首单音弹奏的曲子。</w:t>
            </w:r>
          </w:p>
        </w:tc>
      </w:tr>
      <w:tr w:rsidR="004F410F" w:rsidTr="00EE2DD8">
        <w:trPr>
          <w:trHeight w:val="264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咖啡品鉴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学习咖啡知识和冲泡技巧。</w:t>
            </w:r>
          </w:p>
        </w:tc>
      </w:tr>
      <w:tr w:rsidR="004F410F" w:rsidTr="00EE2DD8">
        <w:trPr>
          <w:trHeight w:val="353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理财规划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合理规划资产，轻松学理财。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消防应急类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40学时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1.职业道德；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2.相关法律法规；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3.建筑和电器防火基本原理；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4.各类消防设施工作机理；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5.各类消防设施辨识、操作、维护、检测和保养。</w:t>
            </w:r>
          </w:p>
        </w:tc>
      </w:tr>
      <w:tr w:rsidR="004F410F" w:rsidTr="00EE2DD8">
        <w:trPr>
          <w:trHeight w:val="401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消防教育培训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8学时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1.防火基础知识；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2.初期火灾灭火基础知识；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3.火场逃生基础知识；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4.火场疏散基础知识；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5.火场自救互救基础知识。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消防管理培训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16学时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1.消防法律法规；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2.消防安全管理责任制；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3.消防安全管理基础常识；</w:t>
            </w:r>
          </w:p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4.案例分析。</w:t>
            </w:r>
          </w:p>
        </w:tc>
      </w:tr>
      <w:tr w:rsidR="004F410F" w:rsidTr="00EE2DD8">
        <w:trPr>
          <w:trHeight w:val="220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应急与急救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溺水、骨折、动脉破裂等突发情况的救治。</w:t>
            </w:r>
          </w:p>
        </w:tc>
      </w:tr>
      <w:tr w:rsidR="004F410F" w:rsidTr="00EE2DD8">
        <w:trPr>
          <w:trHeight w:val="452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安全消防知识普及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全员消防知识普及。</w:t>
            </w:r>
          </w:p>
        </w:tc>
      </w:tr>
      <w:tr w:rsidR="004F410F" w:rsidTr="00EE2DD8">
        <w:trPr>
          <w:trHeight w:val="973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生活艺术类</w:t>
            </w:r>
          </w:p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插花艺术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概述插花基础知识、插花步骤及技巧、保鲜方法及技巧、花材选择及搭配、色彩搭配、插花注意事项等。学员在老师指导下动手制作心仪花型。</w:t>
            </w:r>
          </w:p>
        </w:tc>
      </w:tr>
      <w:tr w:rsidR="004F410F" w:rsidTr="00EE2DD8">
        <w:trPr>
          <w:trHeight w:val="1365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烘培DIY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烘焙食品是以面粉、、食盐、砂糖和水为基本原料，添加适量油脂、乳品、鸡蛋、添加剂等，经一系列复杂的工艺手段烘焙而成的方便食品。不仅具有丰富的营养，而且品类繁多，形色俱佳。</w:t>
            </w:r>
          </w:p>
        </w:tc>
      </w:tr>
      <w:tr w:rsidR="004F410F" w:rsidTr="00EE2DD8">
        <w:trPr>
          <w:trHeight w:val="90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丝网花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基本材料是普通的丝袜，将破损的弃之可惜又留之无用的丝袜， 经巧妙构思创作出来的艺术品。（学员需要带尖嘴钳子、剪刀等）。</w:t>
            </w:r>
          </w:p>
        </w:tc>
      </w:tr>
      <w:tr w:rsidR="004F410F" w:rsidTr="00EE2DD8">
        <w:trPr>
          <w:trHeight w:val="114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茶认知；习茶礼、仪态（拘礼、站姿）；习茶礼仪态（坐姿、行姿）；茶礼（叩手礼、持杯礼、伸掌礼、请茶礼等）；六大茶类认识与作用；一种茶的冲泡；基本茶具认识等。</w:t>
            </w:r>
          </w:p>
        </w:tc>
      </w:tr>
      <w:tr w:rsidR="004F410F" w:rsidTr="00EE2DD8">
        <w:trPr>
          <w:trHeight w:val="721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摄影艺术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1.摄影与相机的基础知识；</w:t>
            </w:r>
          </w:p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2.工作中摄影的内容和注意事项；</w:t>
            </w:r>
          </w:p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3.手机拍摄技巧。</w:t>
            </w:r>
          </w:p>
        </w:tc>
      </w:tr>
      <w:tr w:rsidR="004F410F" w:rsidTr="00EE2DD8">
        <w:trPr>
          <w:trHeight w:val="1185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皂艺DIY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通过手工皂的学习，可以了解皂的雏形及起源，皂的分类，冷制皂的益处，冷制皂储存答疑、冷制皂制作法简介、热制手工皂简介，并进行现场制皂等。</w:t>
            </w:r>
          </w:p>
        </w:tc>
      </w:tr>
      <w:tr w:rsidR="004F410F" w:rsidTr="00EE2DD8">
        <w:trPr>
          <w:trHeight w:val="1293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剪纸艺术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学员能够了解现代剪纸的种类及制作工艺，简单掌握制作手法，制作剪纸画框产品。作品可适用于家居装饰，也可按照客户的需要进行灵活的来样加工。</w:t>
            </w:r>
          </w:p>
        </w:tc>
      </w:tr>
      <w:tr w:rsidR="004F410F" w:rsidTr="00EE2DD8">
        <w:trPr>
          <w:trHeight w:val="593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中国结（手链）编织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通过学习，学员能够了解中国结的基本结法，编制方法以及工具材料的简单运用。</w:t>
            </w:r>
          </w:p>
        </w:tc>
      </w:tr>
      <w:tr w:rsidR="004F410F" w:rsidTr="00EE2DD8">
        <w:trPr>
          <w:trHeight w:val="931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毛线钩织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钩针、织针的基本使用方法，如何挑选线型；学习不同花形的编织方式，了解编织的基本方法及原理，能够独立编织成品。</w:t>
            </w:r>
          </w:p>
        </w:tc>
      </w:tr>
      <w:tr w:rsidR="004F410F" w:rsidTr="00EE2DD8">
        <w:trPr>
          <w:trHeight w:val="1228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打造魅力女性--颜值提升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学习皮肤构造，了解皮肤的基本常识；学习基本色彩，认识化妆品和彩妆，按步骤学习简单的生活妆。了解几种发型的设计，学习衣着和发型的搭配。</w:t>
            </w:r>
          </w:p>
        </w:tc>
      </w:tr>
      <w:tr w:rsidR="004F410F" w:rsidTr="00EE2DD8">
        <w:trPr>
          <w:trHeight w:val="1494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打造魅力女性---服饰与搭配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0F" w:rsidRDefault="004F410F" w:rsidP="00EE2DD8">
            <w:pPr>
              <w:spacing w:line="3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女性服饰搭配之“形”；女性服饰搭配之“色”；女性服饰搭配之“韵”；丝巾与生活，了解不同丝巾的系法（职场、晚宴、社交、生活、旅行、海滩等场景的搭配）；实际操作环节，现场演练、实操创新等。</w:t>
            </w:r>
          </w:p>
        </w:tc>
      </w:tr>
      <w:tr w:rsidR="004F410F" w:rsidTr="00EE2DD8">
        <w:trPr>
          <w:trHeight w:val="401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DIY手工口红与唇釉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通过学习，可以认识口红与唇釉的制作材料、制作流程及注意事项，并可进行现场实操，制作出自己心仪的口红与唇釉。</w:t>
            </w:r>
          </w:p>
        </w:tc>
      </w:tr>
      <w:tr w:rsidR="004F410F" w:rsidTr="00EE2DD8">
        <w:trPr>
          <w:trHeight w:val="896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咖啡品鉴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咖啡的历史、咖啡豆的加工、咖啡的成分、咖啡与健康、咖啡饮料的种类和冲调方法以及搭配、咖啡品尝等。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瓶子画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“花系列”主题材料的选择，画面设计，镂空技法、线条搭配及点线面结合的技巧，操作过程中的注意事项。使学员在手绘能力上得到很大的提升。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书法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中国书法是一门古老的汉子书写艺术，一直散发着艺术的魅力。中国书法是一种很独特的视觉艺术。究竟什么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是“书法”呢？我们可以从它的性质、美学特征、源泉、独特的表现手法去理解。书法是以汉字为基础、用毛笔书写的、具有思维特征的抽象艺术，体现了万事万物的“对立统一”的基本规律，又反映了人作为主题的精神、气质、学识和修养。</w:t>
            </w:r>
          </w:p>
        </w:tc>
      </w:tr>
      <w:tr w:rsidR="004F410F" w:rsidTr="00EE2DD8">
        <w:trPr>
          <w:trHeight w:val="6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家庭教育讲座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4学时/每个专题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专题一：如何成为智慧妈妈</w:t>
            </w:r>
          </w:p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专题二：家庭教育与PET亲子沟通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br/>
              <w:t>专题三：如何疏导孩子的情绪，培育高情商孩子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br/>
              <w:t>专题四：如何构建与经营和谐亲密关系</w:t>
            </w:r>
          </w:p>
        </w:tc>
      </w:tr>
      <w:tr w:rsidR="004F410F" w:rsidTr="00EE2DD8">
        <w:trPr>
          <w:trHeight w:val="908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营养保健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针对糖尿病、脂肪肝、慢性肾脏病、脑出血、脑梗塞患者饮食指导；术后患者的家庭饮食治疗方式等。</w:t>
            </w:r>
          </w:p>
        </w:tc>
      </w:tr>
      <w:tr w:rsidR="004F410F" w:rsidTr="00EE2DD8">
        <w:trPr>
          <w:trHeight w:val="11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女性疾病预防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4学时/每个专题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widowControl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专题一：月经失调与妊娠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br/>
              <w:t>专题二：妇科炎症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br/>
              <w:t>专题三：妇科肿瘤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br/>
              <w:t>专题四：更年期保健</w:t>
            </w:r>
          </w:p>
        </w:tc>
      </w:tr>
      <w:tr w:rsidR="004F410F" w:rsidTr="00EE2DD8">
        <w:trPr>
          <w:trHeight w:val="11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文体类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羽毛球培训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12学时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1.掌握正常的正反手握拍以及正反手握拍的运用；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br/>
              <w:t>2.掌握高远球的基本动作以及运用；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br/>
              <w:t>3.掌握挑球的基本动作以及运用；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br/>
              <w:t>4.简单了解全场步伐以及步伐的运用；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br/>
              <w:t>5.掌握正手发高远球。</w:t>
            </w:r>
          </w:p>
        </w:tc>
      </w:tr>
      <w:tr w:rsidR="004F410F" w:rsidTr="00EE2DD8">
        <w:trPr>
          <w:trHeight w:val="11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乒乓球培训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10学时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Cs w:val="21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1.正确握拍姿势。正手反手基本动作，训练基本步法；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2.简单的发球训练，规定速度和落点；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3.通过多球和单球训练，强化基本功，提高命中率；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4.正反手相结合训练，结合积分比赛，提高水平。</w:t>
            </w:r>
          </w:p>
        </w:tc>
      </w:tr>
      <w:tr w:rsidR="004F410F" w:rsidTr="00EE2DD8">
        <w:trPr>
          <w:trHeight w:val="1165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足球培训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10学时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1.培养球感和控制球的基本能力，学习基本的运、传、接、射门等技术动作；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2.培养正确的跑、跳技术，发展身体动作的柔韧性、协调性、灵敏性和平衡能力，注重抓好柔韧、协调和平衡素质敏感期的训练。</w:t>
            </w:r>
          </w:p>
        </w:tc>
      </w:tr>
      <w:tr w:rsidR="004F410F" w:rsidTr="00EE2DD8">
        <w:trPr>
          <w:trHeight w:val="931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篮球培训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10学时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1.篮球的运球和传球方法；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2.篮球的进攻与防守。篮球的篮板和罚球站位；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3.篮球的简单配合和打法。</w:t>
            </w:r>
          </w:p>
        </w:tc>
      </w:tr>
      <w:tr w:rsidR="004F410F" w:rsidTr="00EE2DD8">
        <w:trPr>
          <w:trHeight w:val="1165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气排球培训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8学时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1.理论知识教学包括比赛规则等；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2.基础动作教学包括迎球、击球、基础步法等；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3.实战练习包括战术配合、实战演练等。</w:t>
            </w:r>
          </w:p>
        </w:tc>
      </w:tr>
      <w:tr w:rsidR="004F410F" w:rsidTr="00EE2DD8">
        <w:trPr>
          <w:trHeight w:val="771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中国象棋培训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10学时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从基本会走达到“天天象棋”业余三级水平。懂基本的杀法和一定的残局知识。</w:t>
            </w:r>
          </w:p>
        </w:tc>
      </w:tr>
      <w:tr w:rsidR="004F410F" w:rsidTr="00EE2DD8">
        <w:trPr>
          <w:trHeight w:val="662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广播体操培训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天津市第三套市民广播体操A、B套教学。</w:t>
            </w:r>
          </w:p>
        </w:tc>
      </w:tr>
      <w:tr w:rsidR="004F410F" w:rsidTr="00EE2DD8">
        <w:trPr>
          <w:trHeight w:val="749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健身气功培训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健身气功“八段锦”教学。</w:t>
            </w:r>
          </w:p>
        </w:tc>
      </w:tr>
      <w:tr w:rsidR="004F410F" w:rsidTr="00EE2DD8">
        <w:trPr>
          <w:trHeight w:val="1165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健身操舞培训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1.调整站姿与身体协调性；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2.熟悉音乐的节拍与踩点；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3.学习分解动作，规范动作；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4.动作熟练后能够根随所学音乐独立完成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训练所选花样和所选队形，初步完成健美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操和广场舞整体效果。</w:t>
            </w:r>
          </w:p>
        </w:tc>
      </w:tr>
      <w:tr w:rsidR="004F410F" w:rsidTr="00EE2DD8">
        <w:trPr>
          <w:trHeight w:val="1165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瑜伽培训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10F" w:rsidRDefault="004F410F" w:rsidP="00EE2DD8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0F" w:rsidRDefault="004F410F" w:rsidP="00EE2DD8">
            <w:pPr>
              <w:jc w:val="left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10分钟办公室瑜伽：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颈肩组合；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呼吸侧压＋脊柱扭转练习；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腿部伸展；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站立与平衡练习；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腰腹核心训练；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肩倒立组合；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br/>
              <w:t>休息调整放松。</w:t>
            </w:r>
          </w:p>
        </w:tc>
      </w:tr>
    </w:tbl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4F410F" w:rsidRDefault="004F410F" w:rsidP="004F410F">
      <w:pPr>
        <w:jc w:val="left"/>
      </w:pPr>
    </w:p>
    <w:p w:rsidR="00581016" w:rsidRPr="004F410F" w:rsidRDefault="00581016"/>
    <w:sectPr w:rsidR="00581016" w:rsidRPr="004F410F" w:rsidSect="00581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10F"/>
    <w:rsid w:val="00113CBF"/>
    <w:rsid w:val="004F410F"/>
    <w:rsid w:val="00581016"/>
    <w:rsid w:val="009C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F410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4F410F"/>
  </w:style>
  <w:style w:type="paragraph" w:styleId="a4">
    <w:name w:val="footer"/>
    <w:basedOn w:val="a"/>
    <w:link w:val="Char0"/>
    <w:uiPriority w:val="99"/>
    <w:unhideWhenUsed/>
    <w:qFormat/>
    <w:rsid w:val="004F4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F410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F4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F410F"/>
    <w:rPr>
      <w:sz w:val="18"/>
      <w:szCs w:val="18"/>
    </w:rPr>
  </w:style>
  <w:style w:type="character" w:styleId="a6">
    <w:name w:val="Strong"/>
    <w:basedOn w:val="a0"/>
    <w:uiPriority w:val="22"/>
    <w:qFormat/>
    <w:rsid w:val="004F410F"/>
    <w:rPr>
      <w:b/>
    </w:rPr>
  </w:style>
  <w:style w:type="table" w:styleId="a7">
    <w:name w:val="Table Grid"/>
    <w:basedOn w:val="a1"/>
    <w:uiPriority w:val="59"/>
    <w:qFormat/>
    <w:rsid w:val="004F410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410F"/>
    <w:pPr>
      <w:ind w:firstLineChars="200" w:firstLine="420"/>
    </w:pPr>
  </w:style>
  <w:style w:type="table" w:customStyle="1" w:styleId="1">
    <w:name w:val="网格型1"/>
    <w:basedOn w:val="a1"/>
    <w:uiPriority w:val="39"/>
    <w:qFormat/>
    <w:rsid w:val="004F410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basedOn w:val="a0"/>
    <w:qFormat/>
    <w:rsid w:val="004F410F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4F410F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ParaCharCharChar1CharCharCharChar">
    <w:name w:val="默认段落字体 Para Char Char Char1 Char Char Char Char"/>
    <w:basedOn w:val="a"/>
    <w:rsid w:val="004F410F"/>
    <w:pPr>
      <w:spacing w:line="360" w:lineRule="auto"/>
    </w:pPr>
    <w:rPr>
      <w:rFonts w:ascii="仿宋_GB2312" w:eastAsia="仿宋_GB2312" w:hAnsi="ˎ̥" w:cs="Times New Roman"/>
      <w:kern w:val="0"/>
      <w:sz w:val="32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F410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F41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3648442-383484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406522-430490.html" TargetMode="External"/><Relationship Id="rId5" Type="http://schemas.openxmlformats.org/officeDocument/2006/relationships/hyperlink" Target="https://baike.so.com/doc/5571566-5786738.html" TargetMode="External"/><Relationship Id="rId4" Type="http://schemas.openxmlformats.org/officeDocument/2006/relationships/hyperlink" Target="https://baike.so.com/doc/8424413-874422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2019-08-27T06:45:00Z</dcterms:created>
  <dcterms:modified xsi:type="dcterms:W3CDTF">2019-08-27T06:46:00Z</dcterms:modified>
</cp:coreProperties>
</file>